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Justin Picicci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RALPH LAUREN CORP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650 Madison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10022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RALPH LAUREN CORP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80" w:right="34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March 30 , 2024 Filed May 23, 2024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February 6, 2025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001-13057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Justin Picicci: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February 6, 2025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of Non-U.S. GAAP Financial Measures, page 15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 furnished full non-U.S. GAAP financial statements on pages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</w:t>
      </w:r>
    </w:p>
    <w:p>
      <w:pPr>
        <w:ind w:left="1280" w:hanging="430"/>
        <w:spacing w:after="0"/>
        <w:tabs>
          <w:tab w:leader="none" w:pos="128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consider the presentation of a non-GAAP income statement, alone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as part</w:t>
      </w:r>
    </w:p>
    <w:p>
      <w:pPr>
        <w:ind w:left="8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the required non-GAAP reconciliation, as giving undue prominence to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</w:t>
      </w:r>
    </w:p>
    <w:p>
      <w:pPr>
        <w:ind w:right="2979" w:firstLine="842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 Please refer to Question 102.10 of the Division of Corporation Finance s</w:t>
      </w:r>
    </w:p>
    <w:p>
      <w:pPr>
        <w:ind w:left="8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Compliance &amp; Disclosure Interpretations on Non-GAAP Financial Measures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right="2339" w:firstLine="842"/>
        <w:spacing w:after="0" w:line="377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revise to remove this presentation in future filings as necessary. Footnotes to Reconciliation of Non-U.S. GAAP Financial Measures, page 19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8"/>
        <w:spacing w:after="0" w:line="257" w:lineRule="auto"/>
        <w:tabs>
          <w:tab w:leader="none" w:pos="84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adjustments (f) and (g) exclude marketing and advertising expenses. Explain</w:t>
      </w:r>
    </w:p>
    <w:p>
      <w:pPr>
        <w:ind w:right="1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determined it is appropriate based on the guidance in Question 100.01 of the</w:t>
      </w:r>
    </w:p>
    <w:p>
      <w:pPr>
        <w:ind w:right="32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Finance's Compliance &amp; Disclosure Interpretations on Non-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Financial Measures since it appears the adjustments represent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normal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2025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expenses related to your business. Please advise or revise your future filings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remove these adjustments.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March 30 , 2024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Profit, page 52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gross profit as a percentage of net revenues is dependent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a variety of factors, including changes in the relative sales mix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among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distribution channels, changes in the mix of products sold, pricing, the timing and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level of promotional activities, foreign currency exchange rates, and fluctuations in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costs. Please revise your future filings to quantify the extent to which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in gross profit, as well as changes in segment operating margins (discussed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 54) were materially impacted by changes in volume, product mix, and price.</w:t>
      </w:r>
    </w:p>
    <w:p>
      <w:pPr>
        <w:ind w:right="381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regard, expand your disclosure to explain any increases/decreases in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segment net revenues (discussion starting on page 51) resulting from changes in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volume of products sold, changes in average unit retail, and to quantify the impact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each of these underlying drivers. See Item 303(b)(2)(iii) of Regulation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ind w:right="243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 and adequacy of their disclosures, notwithstanding any review, comments,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or 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SiSi Cheng at 202-551-5004 or Hugh West at 202-551-3872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"/>
      <w:numFmt w:val="decimal"/>
      <w:start w:val="15"/>
    </w:lvl>
    <w:lvl w:ilvl="1">
      <w:lvlJc w:val="left"/>
      <w:lvlText w:val="%2."/>
      <w:numFmt w:val="decimal"/>
      <w:start w:val="18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%2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2025-04-01T23:09:50Z</dcterms:created>
  <dcterms:modified xsi:type="dcterms:W3CDTF">2025-04-01T23:09:50Z</dcterms:modified>
</cp:coreProperties>
</file>