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0001940924</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673"/>
        <w:gridCol w:w="3532"/>
      </w:tblGrid>
      <w:tr>
        <w:trPr/>
        <w:tc>
          <w:tcPr>
            <w:tcW w:w="6673" w:type="dxa"/>
            <w:tcBorders/>
            <w:vAlign w:val="center"/>
          </w:tcPr>
          <w:p>
            <w:pPr>
              <w:pStyle w:val="TableContents"/>
              <w:bidi w:val="0"/>
              <w:spacing w:before="0" w:after="283"/>
              <w:jc w:val="left"/>
              <w:rPr/>
            </w:pPr>
            <w:r>
              <w:rPr/>
              <w:t>Name of Issuer</w:t>
            </w:r>
          </w:p>
        </w:tc>
        <w:tc>
          <w:tcPr>
            <w:tcW w:w="3532" w:type="dxa"/>
            <w:tcBorders/>
            <w:vAlign w:val="center"/>
          </w:tcPr>
          <w:p>
            <w:pPr>
              <w:pStyle w:val="TableContents"/>
              <w:bidi w:val="0"/>
              <w:spacing w:before="0" w:after="0"/>
              <w:jc w:val="left"/>
              <w:rPr/>
            </w:pPr>
            <w:r>
              <w:rPr/>
              <w:t>RALPH LAUREN CORP</w:t>
            </w:r>
          </w:p>
        </w:tc>
      </w:tr>
      <w:tr>
        <w:trPr/>
        <w:tc>
          <w:tcPr>
            <w:tcW w:w="6673" w:type="dxa"/>
            <w:tcBorders/>
            <w:vAlign w:val="center"/>
          </w:tcPr>
          <w:p>
            <w:pPr>
              <w:pStyle w:val="TableContents"/>
              <w:bidi w:val="0"/>
              <w:spacing w:before="0" w:after="283"/>
              <w:jc w:val="left"/>
              <w:rPr/>
            </w:pPr>
            <w:r>
              <w:rPr/>
              <w:t>SEC File Number</w:t>
            </w:r>
          </w:p>
        </w:tc>
        <w:tc>
          <w:tcPr>
            <w:tcW w:w="3532" w:type="dxa"/>
            <w:tcBorders/>
            <w:vAlign w:val="center"/>
          </w:tcPr>
          <w:p>
            <w:pPr>
              <w:pStyle w:val="TableContents"/>
              <w:bidi w:val="0"/>
              <w:spacing w:before="0" w:after="0"/>
              <w:jc w:val="left"/>
              <w:rPr/>
            </w:pPr>
            <w:r>
              <w:rPr/>
              <w:t>001-13057</w:t>
            </w:r>
          </w:p>
        </w:tc>
      </w:tr>
      <w:tr>
        <w:trPr/>
        <w:tc>
          <w:tcPr>
            <w:tcW w:w="6673" w:type="dxa"/>
            <w:tcBorders/>
            <w:vAlign w:val="center"/>
          </w:tcPr>
          <w:p>
            <w:pPr>
              <w:pStyle w:val="TableContents"/>
              <w:bidi w:val="0"/>
              <w:spacing w:before="0" w:after="283"/>
              <w:jc w:val="left"/>
              <w:rPr/>
            </w:pPr>
            <w:r>
              <w:rPr/>
              <w:t>Address of Issuer</w:t>
            </w:r>
          </w:p>
        </w:tc>
        <w:tc>
          <w:tcPr>
            <w:tcW w:w="3532" w:type="dxa"/>
            <w:tcBorders/>
            <w:vAlign w:val="center"/>
          </w:tcPr>
          <w:p>
            <w:pPr>
              <w:pStyle w:val="TableContents"/>
              <w:bidi w:val="0"/>
              <w:spacing w:before="0" w:after="0"/>
              <w:jc w:val="left"/>
              <w:rPr/>
            </w:pPr>
            <w:r>
              <w:rPr/>
              <w:t>650 MADISON AVENUE</w:t>
              <w:br/>
              <w:t>NEW YORK</w:t>
              <w:br/>
              <w:t xml:space="preserve">NEW YORK </w:t>
              <w:br/>
              <w:t>10022</w:t>
            </w:r>
          </w:p>
        </w:tc>
      </w:tr>
      <w:tr>
        <w:trPr/>
        <w:tc>
          <w:tcPr>
            <w:tcW w:w="6673" w:type="dxa"/>
            <w:tcBorders/>
            <w:vAlign w:val="center"/>
          </w:tcPr>
          <w:p>
            <w:pPr>
              <w:pStyle w:val="TableContents"/>
              <w:bidi w:val="0"/>
              <w:spacing w:before="0" w:after="283"/>
              <w:jc w:val="left"/>
              <w:rPr/>
            </w:pPr>
            <w:r>
              <w:rPr/>
              <w:t>Phone</w:t>
            </w:r>
          </w:p>
        </w:tc>
        <w:tc>
          <w:tcPr>
            <w:tcW w:w="3532" w:type="dxa"/>
            <w:tcBorders/>
            <w:vAlign w:val="center"/>
          </w:tcPr>
          <w:p>
            <w:pPr>
              <w:pStyle w:val="TableContents"/>
              <w:bidi w:val="0"/>
              <w:spacing w:before="0" w:after="0"/>
              <w:jc w:val="left"/>
              <w:rPr/>
            </w:pPr>
            <w:r>
              <w:rPr/>
              <w:t>2123187000</w:t>
            </w:r>
          </w:p>
        </w:tc>
      </w:tr>
      <w:tr>
        <w:trPr/>
        <w:tc>
          <w:tcPr>
            <w:tcW w:w="6673" w:type="dxa"/>
            <w:tcBorders/>
            <w:vAlign w:val="center"/>
          </w:tcPr>
          <w:p>
            <w:pPr>
              <w:pStyle w:val="TableContents"/>
              <w:bidi w:val="0"/>
              <w:spacing w:before="0" w:after="283"/>
              <w:jc w:val="left"/>
              <w:rPr/>
            </w:pPr>
            <w:r>
              <w:rPr/>
              <w:t>Name of Person for Whose Account the Securities are To Be Sold</w:t>
            </w:r>
          </w:p>
        </w:tc>
        <w:tc>
          <w:tcPr>
            <w:tcW w:w="3532" w:type="dxa"/>
            <w:tcBorders/>
            <w:vAlign w:val="center"/>
          </w:tcPr>
          <w:p>
            <w:pPr>
              <w:pStyle w:val="TableContents"/>
              <w:bidi w:val="0"/>
              <w:spacing w:before="0" w:after="0"/>
              <w:jc w:val="left"/>
              <w:rPr/>
            </w:pPr>
            <w:r>
              <w:rPr/>
              <w:t>Alagoz Halide</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673" w:type="dxa"/>
            <w:tcBorders/>
            <w:vAlign w:val="center"/>
          </w:tcPr>
          <w:p>
            <w:pPr>
              <w:pStyle w:val="TableContents"/>
              <w:bidi w:val="0"/>
              <w:spacing w:before="0" w:after="283"/>
              <w:jc w:val="left"/>
              <w:rPr/>
            </w:pPr>
            <w:r>
              <w:rPr/>
              <w:t>Relationship to Issuer</w:t>
            </w:r>
          </w:p>
        </w:tc>
        <w:tc>
          <w:tcPr>
            <w:tcW w:w="3532"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600"/>
        <w:gridCol w:w="1434"/>
        <w:gridCol w:w="1178"/>
        <w:gridCol w:w="1472"/>
        <w:gridCol w:w="1560"/>
        <w:gridCol w:w="1572"/>
        <w:gridCol w:w="1389"/>
      </w:tblGrid>
      <w:tr>
        <w:trPr/>
        <w:tc>
          <w:tcPr>
            <w:tcW w:w="1600" w:type="dxa"/>
            <w:tcBorders/>
            <w:vAlign w:val="center"/>
          </w:tcPr>
          <w:p>
            <w:pPr>
              <w:pStyle w:val="TableHeading"/>
              <w:suppressLineNumbers/>
              <w:bidi w:val="0"/>
              <w:spacing w:before="0" w:after="283"/>
              <w:jc w:val="center"/>
              <w:rPr/>
            </w:pPr>
            <w:r>
              <w:rPr/>
              <w:t>Title of the Class of Securities To Be Sold</w:t>
            </w:r>
          </w:p>
        </w:tc>
        <w:tc>
          <w:tcPr>
            <w:tcW w:w="1434" w:type="dxa"/>
            <w:tcBorders/>
            <w:vAlign w:val="center"/>
          </w:tcPr>
          <w:p>
            <w:pPr>
              <w:pStyle w:val="TableHeading"/>
              <w:suppressLineNumbers/>
              <w:bidi w:val="0"/>
              <w:spacing w:before="0" w:after="283"/>
              <w:jc w:val="center"/>
              <w:rPr/>
            </w:pPr>
            <w:r>
              <w:rPr/>
              <w:t>Name and Address of the Broker</w:t>
            </w:r>
          </w:p>
        </w:tc>
        <w:tc>
          <w:tcPr>
            <w:tcW w:w="1178" w:type="dxa"/>
            <w:tcBorders/>
            <w:vAlign w:val="center"/>
          </w:tcPr>
          <w:p>
            <w:pPr>
              <w:pStyle w:val="TableHeading"/>
              <w:suppressLineNumbers/>
              <w:bidi w:val="0"/>
              <w:spacing w:before="0" w:after="283"/>
              <w:jc w:val="center"/>
              <w:rPr/>
            </w:pPr>
            <w:r>
              <w:rPr/>
              <w:t>Number of Shares or Other Units To Be Sold</w:t>
            </w:r>
          </w:p>
        </w:tc>
        <w:tc>
          <w:tcPr>
            <w:tcW w:w="1472" w:type="dxa"/>
            <w:tcBorders/>
            <w:vAlign w:val="center"/>
          </w:tcPr>
          <w:p>
            <w:pPr>
              <w:pStyle w:val="TableHeading"/>
              <w:suppressLineNumbers/>
              <w:bidi w:val="0"/>
              <w:spacing w:before="0" w:after="283"/>
              <w:jc w:val="center"/>
              <w:rPr/>
            </w:pPr>
            <w:r>
              <w:rPr/>
              <w:t>Aggregate Market Value</w:t>
            </w:r>
          </w:p>
        </w:tc>
        <w:tc>
          <w:tcPr>
            <w:tcW w:w="1560" w:type="dxa"/>
            <w:tcBorders/>
            <w:vAlign w:val="center"/>
          </w:tcPr>
          <w:p>
            <w:pPr>
              <w:pStyle w:val="TableHeading"/>
              <w:suppressLineNumbers/>
              <w:bidi w:val="0"/>
              <w:spacing w:before="0" w:after="283"/>
              <w:jc w:val="center"/>
              <w:rPr/>
            </w:pPr>
            <w:r>
              <w:rPr/>
              <w:t>Number of Shares or Other Units Outstanding</w:t>
            </w:r>
          </w:p>
        </w:tc>
        <w:tc>
          <w:tcPr>
            <w:tcW w:w="1572" w:type="dxa"/>
            <w:tcBorders/>
            <w:vAlign w:val="center"/>
          </w:tcPr>
          <w:p>
            <w:pPr>
              <w:pStyle w:val="TableHeading"/>
              <w:suppressLineNumbers/>
              <w:bidi w:val="0"/>
              <w:spacing w:before="0" w:after="283"/>
              <w:jc w:val="center"/>
              <w:rPr/>
            </w:pPr>
            <w:r>
              <w:rPr/>
              <w:t>Approximate Date of Sale</w:t>
            </w:r>
          </w:p>
        </w:tc>
        <w:tc>
          <w:tcPr>
            <w:tcW w:w="1389" w:type="dxa"/>
            <w:tcBorders/>
            <w:vAlign w:val="center"/>
          </w:tcPr>
          <w:p>
            <w:pPr>
              <w:pStyle w:val="TableHeading"/>
              <w:suppressLineNumbers/>
              <w:bidi w:val="0"/>
              <w:spacing w:before="0" w:after="283"/>
              <w:jc w:val="center"/>
              <w:rPr/>
            </w:pPr>
            <w:r>
              <w:rPr/>
              <w:t>Name the Securities Exchange</w:t>
            </w:r>
          </w:p>
        </w:tc>
      </w:tr>
      <w:tr>
        <w:trPr/>
        <w:tc>
          <w:tcPr>
            <w:tcW w:w="1600" w:type="dxa"/>
            <w:tcBorders/>
            <w:vAlign w:val="center"/>
          </w:tcPr>
          <w:p>
            <w:pPr>
              <w:pStyle w:val="TableContents"/>
              <w:bidi w:val="0"/>
              <w:spacing w:before="0" w:after="283"/>
              <w:jc w:val="left"/>
              <w:rPr/>
            </w:pPr>
            <w:r>
              <w:rPr/>
              <w:t>Common Stock</w:t>
            </w:r>
          </w:p>
        </w:tc>
        <w:tc>
          <w:tcPr>
            <w:tcW w:w="1434" w:type="dxa"/>
            <w:tcBorders/>
            <w:vAlign w:val="center"/>
          </w:tcPr>
          <w:p>
            <w:pPr>
              <w:pStyle w:val="TableContents"/>
              <w:bidi w:val="0"/>
              <w:spacing w:before="0" w:after="0"/>
              <w:jc w:val="left"/>
              <w:rPr/>
            </w:pPr>
            <w:r>
              <w:rPr/>
              <w:t>Merrill Lynch</w:t>
              <w:br/>
              <w:t>225 Liberty Street</w:t>
              <w:br/>
              <w:t>Floor 37</w:t>
              <w:br/>
              <w:t>New York   NY   10281</w:t>
            </w:r>
          </w:p>
        </w:tc>
        <w:tc>
          <w:tcPr>
            <w:tcW w:w="1178" w:type="dxa"/>
            <w:tcBorders/>
            <w:vAlign w:val="center"/>
          </w:tcPr>
          <w:p>
            <w:pPr>
              <w:pStyle w:val="TableContents"/>
              <w:bidi w:val="0"/>
              <w:spacing w:before="0" w:after="283"/>
              <w:jc w:val="left"/>
              <w:rPr/>
            </w:pPr>
            <w:r>
              <w:rPr/>
              <w:t>6559</w:t>
            </w:r>
          </w:p>
        </w:tc>
        <w:tc>
          <w:tcPr>
            <w:tcW w:w="1472" w:type="dxa"/>
            <w:tcBorders/>
            <w:vAlign w:val="center"/>
          </w:tcPr>
          <w:p>
            <w:pPr>
              <w:pStyle w:val="TableContents"/>
              <w:bidi w:val="0"/>
              <w:spacing w:before="0" w:after="283"/>
              <w:jc w:val="left"/>
              <w:rPr/>
            </w:pPr>
            <w:r>
              <w:rPr/>
              <w:t>2641777.23</w:t>
            </w:r>
          </w:p>
        </w:tc>
        <w:tc>
          <w:tcPr>
            <w:tcW w:w="1560" w:type="dxa"/>
            <w:tcBorders/>
            <w:vAlign w:val="center"/>
          </w:tcPr>
          <w:p>
            <w:pPr>
              <w:pStyle w:val="TableContents"/>
              <w:bidi w:val="0"/>
              <w:spacing w:before="0" w:after="283"/>
              <w:jc w:val="left"/>
              <w:rPr/>
            </w:pPr>
            <w:r>
              <w:rPr/>
              <w:t>21881276</w:t>
            </w:r>
          </w:p>
        </w:tc>
        <w:tc>
          <w:tcPr>
            <w:tcW w:w="1572" w:type="dxa"/>
            <w:tcBorders/>
            <w:vAlign w:val="center"/>
          </w:tcPr>
          <w:p>
            <w:pPr>
              <w:pStyle w:val="TableContents"/>
              <w:bidi w:val="0"/>
              <w:spacing w:before="0" w:after="283"/>
              <w:jc w:val="left"/>
              <w:rPr/>
            </w:pPr>
            <w:r>
              <w:rPr/>
              <w:t>08/10/2026</w:t>
            </w:r>
          </w:p>
        </w:tc>
        <w:tc>
          <w:tcPr>
            <w:tcW w:w="1389" w:type="dxa"/>
            <w:tcBorders/>
            <w:vAlign w:val="center"/>
          </w:tcPr>
          <w:p>
            <w:pPr>
              <w:pStyle w:val="TableContents"/>
              <w:bidi w:val="0"/>
              <w:spacing w:before="0" w:after="0"/>
              <w:jc w:val="left"/>
              <w:rPr/>
            </w:pPr>
            <w:r>
              <w:rPr/>
              <w:t>NYSE</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94"/>
        <w:gridCol w:w="1106"/>
        <w:gridCol w:w="1433"/>
        <w:gridCol w:w="1197"/>
        <w:gridCol w:w="516"/>
        <w:gridCol w:w="1106"/>
        <w:gridCol w:w="1152"/>
        <w:gridCol w:w="1047"/>
        <w:gridCol w:w="1554"/>
      </w:tblGrid>
      <w:tr>
        <w:trPr/>
        <w:tc>
          <w:tcPr>
            <w:tcW w:w="1094" w:type="dxa"/>
            <w:tcBorders/>
            <w:vAlign w:val="center"/>
          </w:tcPr>
          <w:p>
            <w:pPr>
              <w:pStyle w:val="TableHeading"/>
              <w:suppressLineNumbers/>
              <w:bidi w:val="0"/>
              <w:spacing w:before="0" w:after="283"/>
              <w:jc w:val="center"/>
              <w:rPr/>
            </w:pPr>
            <w:r>
              <w:rPr/>
              <w:t>Title of the Class</w:t>
            </w:r>
          </w:p>
        </w:tc>
        <w:tc>
          <w:tcPr>
            <w:tcW w:w="1106" w:type="dxa"/>
            <w:tcBorders/>
            <w:vAlign w:val="center"/>
          </w:tcPr>
          <w:p>
            <w:pPr>
              <w:pStyle w:val="TableHeading"/>
              <w:suppressLineNumbers/>
              <w:bidi w:val="0"/>
              <w:spacing w:before="0" w:after="283"/>
              <w:jc w:val="center"/>
              <w:rPr/>
            </w:pPr>
            <w:r>
              <w:rPr/>
              <w:t>Date you Acquired</w:t>
            </w:r>
          </w:p>
        </w:tc>
        <w:tc>
          <w:tcPr>
            <w:tcW w:w="1433" w:type="dxa"/>
            <w:tcBorders/>
            <w:vAlign w:val="center"/>
          </w:tcPr>
          <w:p>
            <w:pPr>
              <w:pStyle w:val="TableHeading"/>
              <w:suppressLineNumbers/>
              <w:bidi w:val="0"/>
              <w:spacing w:before="0" w:after="283"/>
              <w:jc w:val="center"/>
              <w:rPr/>
            </w:pPr>
            <w:r>
              <w:rPr/>
              <w:t>Nature of Acquisition Transaction</w:t>
            </w:r>
          </w:p>
        </w:tc>
        <w:tc>
          <w:tcPr>
            <w:tcW w:w="1197" w:type="dxa"/>
            <w:tcBorders/>
            <w:vAlign w:val="center"/>
          </w:tcPr>
          <w:p>
            <w:pPr>
              <w:pStyle w:val="TableHeading"/>
              <w:suppressLineNumbers/>
              <w:bidi w:val="0"/>
              <w:spacing w:before="0" w:after="283"/>
              <w:jc w:val="center"/>
              <w:rPr/>
            </w:pPr>
            <w:r>
              <w:rPr/>
              <w:t>Name of Person from Whom Acquired</w:t>
            </w:r>
          </w:p>
        </w:tc>
        <w:tc>
          <w:tcPr>
            <w:tcW w:w="516" w:type="dxa"/>
            <w:tcBorders/>
            <w:vAlign w:val="center"/>
          </w:tcPr>
          <w:p>
            <w:pPr>
              <w:pStyle w:val="TableHeading"/>
              <w:suppressLineNumbers/>
              <w:bidi w:val="0"/>
              <w:spacing w:before="0" w:after="283"/>
              <w:jc w:val="center"/>
              <w:rPr/>
            </w:pPr>
            <w:r>
              <w:rPr/>
              <w:t>Is this a Gift?</w:t>
            </w:r>
          </w:p>
        </w:tc>
        <w:tc>
          <w:tcPr>
            <w:tcW w:w="1106" w:type="dxa"/>
            <w:tcBorders/>
            <w:vAlign w:val="center"/>
          </w:tcPr>
          <w:p>
            <w:pPr>
              <w:pStyle w:val="TableHeading"/>
              <w:suppressLineNumbers/>
              <w:bidi w:val="0"/>
              <w:spacing w:before="0" w:after="283"/>
              <w:jc w:val="center"/>
              <w:rPr/>
            </w:pPr>
            <w:r>
              <w:rPr/>
              <w:t>Date Donor Acquired</w:t>
            </w:r>
          </w:p>
        </w:tc>
        <w:tc>
          <w:tcPr>
            <w:tcW w:w="1152" w:type="dxa"/>
            <w:tcBorders/>
            <w:vAlign w:val="center"/>
          </w:tcPr>
          <w:p>
            <w:pPr>
              <w:pStyle w:val="TableHeading"/>
              <w:suppressLineNumbers/>
              <w:bidi w:val="0"/>
              <w:spacing w:before="0" w:after="283"/>
              <w:jc w:val="center"/>
              <w:rPr/>
            </w:pPr>
            <w:r>
              <w:rPr/>
              <w:t>Amount of Securities Acquired</w:t>
            </w:r>
          </w:p>
        </w:tc>
        <w:tc>
          <w:tcPr>
            <w:tcW w:w="1047" w:type="dxa"/>
            <w:tcBorders/>
            <w:vAlign w:val="center"/>
          </w:tcPr>
          <w:p>
            <w:pPr>
              <w:pStyle w:val="TableHeading"/>
              <w:suppressLineNumbers/>
              <w:bidi w:val="0"/>
              <w:spacing w:before="0" w:after="283"/>
              <w:jc w:val="center"/>
              <w:rPr/>
            </w:pPr>
            <w:r>
              <w:rPr/>
              <w:t>Date of Payment</w:t>
            </w:r>
          </w:p>
        </w:tc>
        <w:tc>
          <w:tcPr>
            <w:tcW w:w="1554"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94" w:type="dxa"/>
            <w:tcBorders/>
            <w:vAlign w:val="center"/>
          </w:tcPr>
          <w:p>
            <w:pPr>
              <w:pStyle w:val="TableContents"/>
              <w:bidi w:val="0"/>
              <w:spacing w:before="0" w:after="283"/>
              <w:jc w:val="left"/>
              <w:rPr/>
            </w:pPr>
            <w:r>
              <w:rPr/>
              <w:t>Common Stock</w:t>
            </w:r>
          </w:p>
        </w:tc>
        <w:tc>
          <w:tcPr>
            <w:tcW w:w="1106" w:type="dxa"/>
            <w:tcBorders/>
            <w:vAlign w:val="center"/>
          </w:tcPr>
          <w:p>
            <w:pPr>
              <w:pStyle w:val="TableContents"/>
              <w:bidi w:val="0"/>
              <w:spacing w:before="0" w:after="283"/>
              <w:jc w:val="left"/>
              <w:rPr/>
            </w:pPr>
            <w:r>
              <w:rPr/>
              <w:t>08/15/2024</w:t>
            </w:r>
          </w:p>
        </w:tc>
        <w:tc>
          <w:tcPr>
            <w:tcW w:w="1433" w:type="dxa"/>
            <w:tcBorders/>
            <w:vAlign w:val="center"/>
          </w:tcPr>
          <w:p>
            <w:pPr>
              <w:pStyle w:val="TableContents"/>
              <w:bidi w:val="0"/>
              <w:spacing w:before="0" w:after="283"/>
              <w:jc w:val="left"/>
              <w:rPr/>
            </w:pPr>
            <w:r>
              <w:rPr/>
              <w:t>Vesting of restricted stock unit awards</w:t>
            </w:r>
          </w:p>
        </w:tc>
        <w:tc>
          <w:tcPr>
            <w:tcW w:w="1197" w:type="dxa"/>
            <w:tcBorders/>
            <w:vAlign w:val="center"/>
          </w:tcPr>
          <w:p>
            <w:pPr>
              <w:pStyle w:val="TableContents"/>
              <w:bidi w:val="0"/>
              <w:spacing w:before="0" w:after="283"/>
              <w:jc w:val="left"/>
              <w:rPr/>
            </w:pPr>
            <w:r>
              <w:rPr/>
              <w:t>RALPH LAUREN CORP</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6" w:type="dxa"/>
            <w:tcBorders/>
            <w:vAlign w:val="center"/>
          </w:tcPr>
          <w:p>
            <w:pPr>
              <w:pStyle w:val="TableContents"/>
              <w:bidi w:val="0"/>
              <w:spacing w:before="0" w:after="283"/>
              <w:jc w:val="left"/>
              <w:rPr>
                <w:sz w:val="4"/>
                <w:szCs w:val="4"/>
              </w:rPr>
            </w:pPr>
            <w:r>
              <w:rPr>
                <w:sz w:val="4"/>
                <w:szCs w:val="4"/>
              </w:rPr>
            </w:r>
          </w:p>
        </w:tc>
        <w:tc>
          <w:tcPr>
            <w:tcW w:w="1152" w:type="dxa"/>
            <w:tcBorders/>
            <w:vAlign w:val="center"/>
          </w:tcPr>
          <w:p>
            <w:pPr>
              <w:pStyle w:val="TableContents"/>
              <w:bidi w:val="0"/>
              <w:spacing w:before="0" w:after="283"/>
              <w:jc w:val="left"/>
              <w:rPr/>
            </w:pPr>
            <w:r>
              <w:rPr/>
              <w:t>2262</w:t>
            </w:r>
          </w:p>
        </w:tc>
        <w:tc>
          <w:tcPr>
            <w:tcW w:w="1047" w:type="dxa"/>
            <w:tcBorders/>
            <w:vAlign w:val="center"/>
          </w:tcPr>
          <w:p>
            <w:pPr>
              <w:pStyle w:val="TableContents"/>
              <w:bidi w:val="0"/>
              <w:spacing w:before="0" w:after="283"/>
              <w:jc w:val="left"/>
              <w:rPr/>
            </w:pPr>
            <w:r>
              <w:rPr/>
              <w:t>08/15/2024</w:t>
            </w:r>
          </w:p>
        </w:tc>
        <w:tc>
          <w:tcPr>
            <w:tcW w:w="1554" w:type="dxa"/>
            <w:tcBorders/>
            <w:vAlign w:val="center"/>
          </w:tcPr>
          <w:p>
            <w:pPr>
              <w:pStyle w:val="TableContents"/>
              <w:bidi w:val="0"/>
              <w:spacing w:before="0" w:after="283"/>
              <w:jc w:val="left"/>
              <w:rPr/>
            </w:pPr>
            <w:r>
              <w:rPr/>
              <w:t>Granted as part of issuer equity compensation plan</w:t>
            </w:r>
          </w:p>
        </w:tc>
      </w:tr>
      <w:tr>
        <w:trPr/>
        <w:tc>
          <w:tcPr>
            <w:tcW w:w="1094" w:type="dxa"/>
            <w:tcBorders/>
            <w:vAlign w:val="center"/>
          </w:tcPr>
          <w:p>
            <w:pPr>
              <w:pStyle w:val="TableContents"/>
              <w:bidi w:val="0"/>
              <w:spacing w:before="0" w:after="283"/>
              <w:jc w:val="left"/>
              <w:rPr/>
            </w:pPr>
            <w:r>
              <w:rPr/>
              <w:t>Common Stock</w:t>
            </w:r>
          </w:p>
        </w:tc>
        <w:tc>
          <w:tcPr>
            <w:tcW w:w="1106" w:type="dxa"/>
            <w:tcBorders/>
            <w:vAlign w:val="center"/>
          </w:tcPr>
          <w:p>
            <w:pPr>
              <w:pStyle w:val="TableContents"/>
              <w:bidi w:val="0"/>
              <w:spacing w:before="0" w:after="283"/>
              <w:jc w:val="left"/>
              <w:rPr/>
            </w:pPr>
            <w:r>
              <w:rPr/>
              <w:t>06/01/2026</w:t>
            </w:r>
          </w:p>
        </w:tc>
        <w:tc>
          <w:tcPr>
            <w:tcW w:w="1433" w:type="dxa"/>
            <w:tcBorders/>
            <w:vAlign w:val="center"/>
          </w:tcPr>
          <w:p>
            <w:pPr>
              <w:pStyle w:val="TableContents"/>
              <w:bidi w:val="0"/>
              <w:spacing w:before="0" w:after="283"/>
              <w:jc w:val="left"/>
              <w:rPr/>
            </w:pPr>
            <w:r>
              <w:rPr/>
              <w:t>Vesting of performance share unit awards</w:t>
            </w:r>
          </w:p>
        </w:tc>
        <w:tc>
          <w:tcPr>
            <w:tcW w:w="1197" w:type="dxa"/>
            <w:tcBorders/>
            <w:vAlign w:val="center"/>
          </w:tcPr>
          <w:p>
            <w:pPr>
              <w:pStyle w:val="TableContents"/>
              <w:bidi w:val="0"/>
              <w:spacing w:before="0" w:after="283"/>
              <w:jc w:val="left"/>
              <w:rPr/>
            </w:pPr>
            <w:r>
              <w:rPr/>
              <w:t>RALPH LAUREN CORP</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06" w:type="dxa"/>
            <w:tcBorders/>
            <w:vAlign w:val="center"/>
          </w:tcPr>
          <w:p>
            <w:pPr>
              <w:pStyle w:val="TableContents"/>
              <w:bidi w:val="0"/>
              <w:spacing w:before="0" w:after="283"/>
              <w:jc w:val="left"/>
              <w:rPr>
                <w:sz w:val="4"/>
                <w:szCs w:val="4"/>
              </w:rPr>
            </w:pPr>
            <w:r>
              <w:rPr>
                <w:sz w:val="4"/>
                <w:szCs w:val="4"/>
              </w:rPr>
            </w:r>
          </w:p>
        </w:tc>
        <w:tc>
          <w:tcPr>
            <w:tcW w:w="1152" w:type="dxa"/>
            <w:tcBorders/>
            <w:vAlign w:val="center"/>
          </w:tcPr>
          <w:p>
            <w:pPr>
              <w:pStyle w:val="TableContents"/>
              <w:bidi w:val="0"/>
              <w:spacing w:before="0" w:after="283"/>
              <w:jc w:val="left"/>
              <w:rPr/>
            </w:pPr>
            <w:r>
              <w:rPr/>
              <w:t>4297</w:t>
            </w:r>
          </w:p>
        </w:tc>
        <w:tc>
          <w:tcPr>
            <w:tcW w:w="1047" w:type="dxa"/>
            <w:tcBorders/>
            <w:vAlign w:val="center"/>
          </w:tcPr>
          <w:p>
            <w:pPr>
              <w:pStyle w:val="TableContents"/>
              <w:bidi w:val="0"/>
              <w:spacing w:before="0" w:after="283"/>
              <w:jc w:val="left"/>
              <w:rPr/>
            </w:pPr>
            <w:r>
              <w:rPr/>
              <w:t>06/01/2026</w:t>
            </w:r>
          </w:p>
        </w:tc>
        <w:tc>
          <w:tcPr>
            <w:tcW w:w="1554" w:type="dxa"/>
            <w:tcBorders/>
            <w:vAlign w:val="center"/>
          </w:tcPr>
          <w:p>
            <w:pPr>
              <w:pStyle w:val="TableContents"/>
              <w:bidi w:val="0"/>
              <w:spacing w:before="0" w:after="283"/>
              <w:jc w:val="left"/>
              <w:rPr/>
            </w:pPr>
            <w:r>
              <w:rPr/>
              <w:t>Granted as part of issuer equity compensation plan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5157"/>
        <w:gridCol w:w="5048"/>
      </w:tblGrid>
      <w:tr>
        <w:trPr/>
        <w:tc>
          <w:tcPr>
            <w:tcW w:w="5157" w:type="dxa"/>
            <w:tcBorders/>
            <w:vAlign w:val="center"/>
          </w:tcPr>
          <w:p>
            <w:pPr>
              <w:pStyle w:val="TableContents"/>
              <w:bidi w:val="0"/>
              <w:spacing w:before="0" w:after="283"/>
              <w:jc w:val="left"/>
              <w:rPr/>
            </w:pPr>
            <w:r>
              <w:rPr/>
              <w:t>Remarks</w:t>
            </w:r>
          </w:p>
        </w:tc>
        <w:tc>
          <w:tcPr>
            <w:tcW w:w="5048" w:type="dxa"/>
            <w:tcBorders/>
            <w:vAlign w:val="center"/>
          </w:tcPr>
          <w:p>
            <w:pPr>
              <w:pStyle w:val="TableContents"/>
              <w:bidi w:val="0"/>
              <w:spacing w:before="0" w:after="283"/>
              <w:jc w:val="left"/>
              <w:rPr>
                <w:sz w:val="4"/>
                <w:szCs w:val="4"/>
              </w:rPr>
            </w:pPr>
            <w:r>
              <w:rPr>
                <w:sz w:val="4"/>
                <w:szCs w:val="4"/>
              </w:rPr>
            </w:r>
          </w:p>
        </w:tc>
      </w:tr>
      <w:tr>
        <w:trPr/>
        <w:tc>
          <w:tcPr>
            <w:tcW w:w="5157" w:type="dxa"/>
            <w:tcBorders/>
            <w:vAlign w:val="center"/>
          </w:tcPr>
          <w:p>
            <w:pPr>
              <w:pStyle w:val="TableContents"/>
              <w:bidi w:val="0"/>
              <w:spacing w:before="0" w:after="283"/>
              <w:jc w:val="left"/>
              <w:rPr/>
            </w:pPr>
            <w:r>
              <w:rPr/>
              <w:t>Date of Notice</w:t>
            </w:r>
          </w:p>
        </w:tc>
        <w:tc>
          <w:tcPr>
            <w:tcW w:w="5048" w:type="dxa"/>
            <w:tcBorders/>
            <w:vAlign w:val="center"/>
          </w:tcPr>
          <w:p>
            <w:pPr>
              <w:pStyle w:val="TableContents"/>
              <w:bidi w:val="0"/>
              <w:spacing w:before="0" w:after="0"/>
              <w:jc w:val="left"/>
              <w:rPr/>
            </w:pPr>
            <w:r>
              <w:rPr/>
              <w:t>08/14/2026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5157" w:type="dxa"/>
            <w:tcBorders/>
            <w:vAlign w:val="center"/>
          </w:tcPr>
          <w:p>
            <w:pPr>
              <w:pStyle w:val="TableContents"/>
              <w:bidi w:val="0"/>
              <w:spacing w:before="0" w:after="283"/>
              <w:jc w:val="left"/>
              <w:rPr/>
            </w:pPr>
            <w:r>
              <w:rPr/>
              <w:t>Signature</w:t>
            </w:r>
          </w:p>
        </w:tc>
        <w:tc>
          <w:tcPr>
            <w:tcW w:w="5048" w:type="dxa"/>
            <w:tcBorders/>
            <w:vAlign w:val="center"/>
          </w:tcPr>
          <w:p>
            <w:pPr>
              <w:pStyle w:val="TableContents"/>
              <w:bidi w:val="0"/>
              <w:spacing w:before="0" w:after="0"/>
              <w:jc w:val="left"/>
              <w:rPr/>
            </w:pPr>
            <w:r>
              <w:rPr/>
              <w:t>Halide Alagoz</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606</Words>
  <Characters>3048</Characters>
  <CharactersWithSpaces>3593</CharactersWithSpaces>
  <Paragraphs>85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