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161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16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BENNACK FRANK A JR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06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RALPH LAUREN CORPORATION 650 MADISON AVENUE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10022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RALPH LAUREN CORP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RL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07/12/2024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07/12/2024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5.91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30,846.8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400" w:firstLine="7"/>
        <w:spacing w:after="0" w:line="253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units of the Issuer's Class A Common Stock payable as a result of the payment of a cash dividend on the Issuer's Class A Common Stock. The restricted stock units are payable solely in shares of the Issuer's Class A Common Stock issued to the Reporting Person in respect of restricted stock units previously granted under the Issuer's 2019 Long-Term Stock Incentive Plan.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Avery S. Fischer,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436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Frank A. Bennack,  07/16/2024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Jr.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009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052896" TargetMode="External"/><Relationship Id="rId13" Type="http://schemas.openxmlformats.org/officeDocument/2006/relationships/hyperlink" Target="http://www.sec.gov/cgi-bin/browse-edgar?action=getcompany&amp;CIK=00010370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2024-07-16T15:48:54Z</dcterms:created>
  <dcterms:modified xsi:type="dcterms:W3CDTF">2024-07-16T15:48:54Z</dcterms:modified>
</cp:coreProperties>
</file>