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Findley Linda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RALPH LAUREN CORPORATION 650 MADISON AVENUE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RALPH LAUREN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RL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04/14/2023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10.21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7,648.6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00" w:firstLine="7"/>
        <w:spacing w:after="0" w:line="249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of the Issuer's Class A Common Stock payable as a result of the payment of a cash dividend on the Issuer's Class A Common Stock. The restricted stock units are payable solely in shares of the Issuer's Class A Common Stock issued to the Reporting Person in respect of restricted stock units previously granted under the Issuer's 2019 Long-Term Stock Incentive Plan.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Avery S. Fischer,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04/18/2023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36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Linda Findley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90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75052" TargetMode="External"/><Relationship Id="rId13" Type="http://schemas.openxmlformats.org/officeDocument/2006/relationships/hyperlink" Target="http://www.sec.gov/cgi-bin/browse-edgar?action=getcompany&amp;CIK=0001037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2023-04-18T15:58:03Z</dcterms:created>
  <dcterms:modified xsi:type="dcterms:W3CDTF">2023-04-18T15:58:03Z</dcterms:modified>
</cp:coreProperties>
</file>